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CCD" w:rsidRDefault="00CF7CCD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F7CCD" w:rsidRDefault="00CF7CCD">
      <w:pPr>
        <w:pStyle w:val="ConsPlusNormal"/>
        <w:jc w:val="both"/>
        <w:outlineLvl w:val="0"/>
      </w:pPr>
    </w:p>
    <w:p w:rsidR="00CF7CCD" w:rsidRDefault="00CF7CCD">
      <w:pPr>
        <w:pStyle w:val="ConsPlusNormal"/>
        <w:outlineLvl w:val="0"/>
      </w:pPr>
      <w:r>
        <w:t>Зарегистрировано в Минюсте России 17 декабря 2014 г. N 35248</w:t>
      </w:r>
    </w:p>
    <w:p w:rsidR="00CF7CCD" w:rsidRDefault="00CF7C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CF7CCD" w:rsidRDefault="00CF7CCD">
      <w:pPr>
        <w:pStyle w:val="ConsPlusTitle"/>
        <w:jc w:val="center"/>
      </w:pPr>
    </w:p>
    <w:p w:rsidR="00CF7CCD" w:rsidRDefault="00CF7CCD">
      <w:pPr>
        <w:pStyle w:val="ConsPlusTitle"/>
        <w:jc w:val="center"/>
      </w:pPr>
      <w:r>
        <w:t>ПРИКАЗ</w:t>
      </w:r>
    </w:p>
    <w:p w:rsidR="00CF7CCD" w:rsidRDefault="00CF7CCD">
      <w:pPr>
        <w:pStyle w:val="ConsPlusTitle"/>
        <w:jc w:val="center"/>
      </w:pPr>
      <w:r>
        <w:t>от 24 ноября 2014 г. N 935н</w:t>
      </w:r>
    </w:p>
    <w:p w:rsidR="00CF7CCD" w:rsidRDefault="00CF7CCD">
      <w:pPr>
        <w:pStyle w:val="ConsPlusTitle"/>
        <w:jc w:val="center"/>
      </w:pPr>
    </w:p>
    <w:p w:rsidR="00CF7CCD" w:rsidRDefault="00CF7CCD">
      <w:pPr>
        <w:pStyle w:val="ConsPlusTitle"/>
        <w:jc w:val="center"/>
      </w:pPr>
      <w:r>
        <w:t>ОБ УТВЕРЖДЕНИИ ПРИМЕРНОГО ПОРЯДКА</w:t>
      </w:r>
    </w:p>
    <w:p w:rsidR="00CF7CCD" w:rsidRDefault="00CF7CCD">
      <w:pPr>
        <w:pStyle w:val="ConsPlusTitle"/>
        <w:jc w:val="center"/>
      </w:pPr>
      <w:r>
        <w:t>ПРЕДОСТАВЛЕНИЯ СОЦИАЛЬНЫХ УСЛУГ В СТАЦИОНАРНОЙ ФОРМЕ</w:t>
      </w:r>
    </w:p>
    <w:p w:rsidR="00CF7CCD" w:rsidRDefault="00CF7CCD">
      <w:pPr>
        <w:pStyle w:val="ConsPlusTitle"/>
        <w:jc w:val="center"/>
      </w:pPr>
      <w:r>
        <w:t>СОЦИАЛЬНОГО ОБСЛУЖИВАНИЯ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подпунктом 5.2.97(5)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3528; 2013, N 22, ст. 2809; N 36, ст. 4578; N 37, ст. 4703; N 45, ст. 5822;</w:t>
      </w:r>
      <w:proofErr w:type="gramEnd"/>
      <w:r>
        <w:t xml:space="preserve"> </w:t>
      </w:r>
      <w:proofErr w:type="gramStart"/>
      <w:r>
        <w:t>N 46, ст. 5952; 2014, N 21, ст. 2710; N 26, ст. 3577; N 29, ст. 4160; N 32, ст. 4499; N 36, ст. 4868), приказываю:</w:t>
      </w:r>
      <w:proofErr w:type="gramEnd"/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1. Утвердить прилагаемый Примерный </w:t>
      </w:r>
      <w:hyperlink w:anchor="P30" w:history="1">
        <w:r>
          <w:rPr>
            <w:color w:val="0000FF"/>
          </w:rPr>
          <w:t>порядок</w:t>
        </w:r>
      </w:hyperlink>
      <w:r>
        <w:t xml:space="preserve"> предоставления социальных услуг в стационарной форме социального обслуживания.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2015 года.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jc w:val="right"/>
      </w:pPr>
      <w:r>
        <w:t>Министр</w:t>
      </w:r>
    </w:p>
    <w:p w:rsidR="00CF7CCD" w:rsidRDefault="00CF7CCD">
      <w:pPr>
        <w:pStyle w:val="ConsPlusNormal"/>
        <w:jc w:val="right"/>
      </w:pPr>
      <w:r>
        <w:t>М.А.ТОПИЛИН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jc w:val="right"/>
        <w:outlineLvl w:val="0"/>
      </w:pPr>
      <w:r>
        <w:t>Утвержден</w:t>
      </w:r>
    </w:p>
    <w:p w:rsidR="00CF7CCD" w:rsidRDefault="00CF7CCD">
      <w:pPr>
        <w:pStyle w:val="ConsPlusNormal"/>
        <w:jc w:val="right"/>
      </w:pPr>
      <w:r>
        <w:t>приказом Министерства труда</w:t>
      </w:r>
    </w:p>
    <w:p w:rsidR="00CF7CCD" w:rsidRDefault="00CF7CCD">
      <w:pPr>
        <w:pStyle w:val="ConsPlusNormal"/>
        <w:jc w:val="right"/>
      </w:pPr>
      <w:r>
        <w:t>и социальной защиты</w:t>
      </w:r>
    </w:p>
    <w:p w:rsidR="00CF7CCD" w:rsidRDefault="00CF7CCD">
      <w:pPr>
        <w:pStyle w:val="ConsPlusNormal"/>
        <w:jc w:val="right"/>
      </w:pPr>
      <w:r>
        <w:t>Российской Федерации</w:t>
      </w:r>
    </w:p>
    <w:p w:rsidR="00CF7CCD" w:rsidRDefault="00CF7CCD">
      <w:pPr>
        <w:pStyle w:val="ConsPlusNormal"/>
        <w:jc w:val="right"/>
      </w:pPr>
      <w:r>
        <w:t>от 24 ноября 2014 г. N 935н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Title"/>
        <w:jc w:val="center"/>
      </w:pPr>
      <w:bookmarkStart w:id="0" w:name="P30"/>
      <w:bookmarkEnd w:id="0"/>
      <w:r>
        <w:t>ПРИМЕРНЫЙ ПОРЯДОК</w:t>
      </w:r>
    </w:p>
    <w:p w:rsidR="00CF7CCD" w:rsidRDefault="00CF7CCD">
      <w:pPr>
        <w:pStyle w:val="ConsPlusTitle"/>
        <w:jc w:val="center"/>
      </w:pPr>
      <w:r>
        <w:t>ПРЕДОСТАВЛЕНИЯ СОЦИАЛЬНЫХ УСЛУГ В СТАЦИОНАРНОЙ ФОРМЕ</w:t>
      </w:r>
    </w:p>
    <w:p w:rsidR="00CF7CCD" w:rsidRDefault="00CF7CCD">
      <w:pPr>
        <w:pStyle w:val="ConsPlusTitle"/>
        <w:jc w:val="center"/>
      </w:pPr>
      <w:r>
        <w:t>СОЦИАЛЬНОГО ОБСЛУЖИВАНИЯ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ind w:firstLine="540"/>
        <w:jc w:val="both"/>
      </w:pPr>
      <w:r>
        <w:t xml:space="preserve">1. </w:t>
      </w:r>
      <w:proofErr w:type="gramStart"/>
      <w:r>
        <w:t>Примерный порядок предоставления социальных услуг в стационарной форме социального обслуживания (далее - Примерный порядок) определяет правила предоставления социальных услуг в стационарной форме социального обслуживания гражданам Российской Федерации, иностранным гражданам и лицам без гражданства, постоянно проживающим на территории Российской Федерации, беженцам, которые признаны нуждающимися в социальном обслуживании в стационарной форме социального обслуживания и которым предоставляется социальная услуга или социальные услуги (далее - получатели</w:t>
      </w:r>
      <w:proofErr w:type="gramEnd"/>
      <w:r>
        <w:t xml:space="preserve"> социальных услуг).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2. Социальное обслуживание в стационарной форме социального обслуживания включает в себя деятельность по предоставлению социальных услуг получателям социальных услуг, которая направлена на улучшение условий их жизнедеятельности.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3. При определении необходимых гражданину видов социальных услуг, предоставляемых в </w:t>
      </w:r>
      <w:r>
        <w:lastRenderedPageBreak/>
        <w:t>стационарной форме социального обслуживания, учитывается нуждаемость получателя социальных услуг в получении таких услуг, характер обстоятельств, которые ухудшают или могут ухудшить условия его жизнедеятельности.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Для рассмотрения вопроса о предоставлении социальных услуг в стационарной форме социального обслуживания подается в письменной или электронной форме заявление о предоставлении социальных услуг, составленное по </w:t>
      </w:r>
      <w:hyperlink r:id="rId7" w:history="1">
        <w:r>
          <w:rPr>
            <w:color w:val="0000FF"/>
          </w:rPr>
          <w:t>форме</w:t>
        </w:r>
      </w:hyperlink>
      <w:r>
        <w:t>, утвержденной приказом Министерства труда и социальной защиты Российской Федерации от 28 марта 2014 г. N 159н "Об утверждении формы заявления о предоставлении социальных услуг" (зарегистрирован Минюстом России 26 мая 2014 г. N 32430) (далее</w:t>
      </w:r>
      <w:proofErr w:type="gramEnd"/>
      <w:r>
        <w:t xml:space="preserve"> - заявление).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Получатели социальных услуг вправе участвовать в правоотношениях по предоставлению социальных услуг в стационарной форме социального обслуживания лично либо через </w:t>
      </w:r>
      <w:hyperlink r:id="rId8" w:history="1">
        <w:r>
          <w:rPr>
            <w:color w:val="0000FF"/>
          </w:rPr>
          <w:t>законного представителя</w:t>
        </w:r>
      </w:hyperlink>
      <w:r>
        <w:t xml:space="preserve"> (далее - представитель). При этом личное участие получателей социальных услуг не лишает их права иметь представителя, равно как и участие представителя не лишает получателей социальных услуг права на личное участие в правоотношениях по получению социальных услуг.</w:t>
      </w:r>
    </w:p>
    <w:p w:rsidR="00CF7CCD" w:rsidRDefault="00CF7CCD">
      <w:pPr>
        <w:pStyle w:val="ConsPlusNormal"/>
        <w:spacing w:before="220"/>
        <w:ind w:firstLine="540"/>
        <w:jc w:val="both"/>
      </w:pPr>
      <w:bookmarkStart w:id="1" w:name="P39"/>
      <w:bookmarkEnd w:id="1"/>
      <w:r>
        <w:t>5. Примерный порядок включает в себя следующие действия:</w:t>
      </w:r>
    </w:p>
    <w:p w:rsidR="00CF7CCD" w:rsidRDefault="00CF7CCD">
      <w:pPr>
        <w:pStyle w:val="ConsPlusNormal"/>
        <w:spacing w:before="220"/>
        <w:ind w:firstLine="540"/>
        <w:jc w:val="both"/>
      </w:pPr>
      <w:bookmarkStart w:id="2" w:name="P40"/>
      <w:bookmarkEnd w:id="2"/>
      <w:r>
        <w:t>1) принятие заявления;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2) информирование о порядке предоставления социальных услуг в стационарной форме социального обслуживания, видах социальных услуг, сроках, условиях их предоставления, о тарифах на эти услуги и об их стоимости для получателя социальных услуг, о возможности получения этих услуг бесплатно;</w:t>
      </w:r>
    </w:p>
    <w:p w:rsidR="00CF7CCD" w:rsidRDefault="00CF7CCD">
      <w:pPr>
        <w:pStyle w:val="ConsPlusNormal"/>
        <w:spacing w:before="220"/>
        <w:ind w:firstLine="540"/>
        <w:jc w:val="both"/>
      </w:pPr>
      <w:bookmarkStart w:id="3" w:name="P42"/>
      <w:bookmarkEnd w:id="3"/>
      <w:r>
        <w:t>3) разъяснение получателю социальных услуг или его представителю порядка приема документов, которые должны быть представлены для признания гражданина нуждающимся в социальном обслуживании и принятия решения о предоставлении социальных услуг в стационарной форме социального обслуживания;</w:t>
      </w:r>
    </w:p>
    <w:p w:rsidR="00CF7CCD" w:rsidRDefault="00CF7CCD">
      <w:pPr>
        <w:pStyle w:val="ConsPlusNormal"/>
        <w:spacing w:before="220"/>
        <w:ind w:firstLine="540"/>
        <w:jc w:val="both"/>
      </w:pPr>
      <w:bookmarkStart w:id="4" w:name="P43"/>
      <w:bookmarkEnd w:id="4"/>
      <w:proofErr w:type="gramStart"/>
      <w:r>
        <w:t xml:space="preserve">4) анализ представленных документов, необходимых для принятия решения о предоставлении социальных услуг в стационарной форме социального обслуживания, и принятие решения о предоставлении социальных услуг в стационарной форме социального обслуживания получателю социальных услуг либо решения об отказе в предоставлении социальных услуг в стационарной форме социального обслуживания в соответствии с </w:t>
      </w:r>
      <w:hyperlink r:id="rId9" w:history="1">
        <w:r>
          <w:rPr>
            <w:color w:val="0000FF"/>
          </w:rPr>
          <w:t>частью 2 статьи 15</w:t>
        </w:r>
      </w:hyperlink>
      <w:r>
        <w:t xml:space="preserve"> Федерального закона от 28 декабря 2013 г. N</w:t>
      </w:r>
      <w:proofErr w:type="gramEnd"/>
      <w:r>
        <w:t xml:space="preserve"> 442-ФЗ "Об основах социального обслуживания граждан в Российской Федерации" (Собрание законодательства Российской Федерации, 2013, N 52, ст. 7007; 2014, N 30, ст. 4257) (далее - Федеральный закон);</w:t>
      </w:r>
    </w:p>
    <w:p w:rsidR="00CF7CCD" w:rsidRDefault="00CF7CCD">
      <w:pPr>
        <w:pStyle w:val="ConsPlusNormal"/>
        <w:spacing w:before="220"/>
        <w:ind w:firstLine="540"/>
        <w:jc w:val="both"/>
      </w:pPr>
      <w:bookmarkStart w:id="5" w:name="P44"/>
      <w:bookmarkEnd w:id="5"/>
      <w:r>
        <w:t xml:space="preserve">5) составление </w:t>
      </w:r>
      <w:hyperlink r:id="rId10" w:history="1">
        <w:r>
          <w:rPr>
            <w:color w:val="0000FF"/>
          </w:rPr>
          <w:t>индивидуальной программы</w:t>
        </w:r>
      </w:hyperlink>
      <w:r>
        <w:t xml:space="preserve"> предоставления социальных услуг (далее - индивидуальная программа);</w:t>
      </w:r>
    </w:p>
    <w:p w:rsidR="00CF7CCD" w:rsidRDefault="00CF7CCD">
      <w:pPr>
        <w:pStyle w:val="ConsPlusNormal"/>
        <w:spacing w:before="220"/>
        <w:ind w:firstLine="540"/>
        <w:jc w:val="both"/>
      </w:pPr>
      <w:bookmarkStart w:id="6" w:name="P45"/>
      <w:bookmarkEnd w:id="6"/>
      <w:r>
        <w:t>6) заключение договора о предоставлении социальных услуг в стационарной форме социального обслуживания между поставщиком социальных услуг и получателем социальных услуг (представителем) (далее - договор);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7) предоставление получателю социальных услуг социальных услуг в стационарной форме социального обслуживания в соответствии с заключенным договором;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8) прекращение предоставления социальных услуг в стационарной форме социального обслуживания в связи с возникновением оснований, предусмотренных </w:t>
      </w:r>
      <w:hyperlink w:anchor="P198" w:history="1">
        <w:r>
          <w:rPr>
            <w:color w:val="0000FF"/>
          </w:rPr>
          <w:t>пунктом 38</w:t>
        </w:r>
      </w:hyperlink>
      <w:r>
        <w:t xml:space="preserve"> Примерного порядка.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6. Сроки выполнения действий, предусмотренных </w:t>
      </w:r>
      <w:hyperlink w:anchor="P39" w:history="1">
        <w:r>
          <w:rPr>
            <w:color w:val="0000FF"/>
          </w:rPr>
          <w:t>пунктом 5</w:t>
        </w:r>
      </w:hyperlink>
      <w:r>
        <w:t xml:space="preserve"> Примерного порядка, не могут превышать сроки, установленные законодательными и иными нормативными правовыми актами Российской Федерации и субъектов Российской Федерации.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lastRenderedPageBreak/>
        <w:t xml:space="preserve">Время реализации действий, предусмотренных </w:t>
      </w:r>
      <w:hyperlink w:anchor="P40" w:history="1">
        <w:r>
          <w:rPr>
            <w:color w:val="0000FF"/>
          </w:rPr>
          <w:t>подпунктами 1</w:t>
        </w:r>
      </w:hyperlink>
      <w:r>
        <w:t xml:space="preserve"> - </w:t>
      </w:r>
      <w:hyperlink w:anchor="P42" w:history="1">
        <w:r>
          <w:rPr>
            <w:color w:val="0000FF"/>
          </w:rPr>
          <w:t>3 пункта 5</w:t>
        </w:r>
      </w:hyperlink>
      <w:r>
        <w:t xml:space="preserve"> Примерного порядка, не должно превышать 15 минут с момента поступления заявления.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Срок реализации действий, предусмотренных </w:t>
      </w:r>
      <w:hyperlink w:anchor="P43" w:history="1">
        <w:r>
          <w:rPr>
            <w:color w:val="0000FF"/>
          </w:rPr>
          <w:t>подпунктом 4 пункта 5</w:t>
        </w:r>
      </w:hyperlink>
      <w:r>
        <w:t xml:space="preserve"> Примерного порядка, не должен превышать 5 рабочих дней &lt;1&gt; со дня подачи заявления и документов, необходимых для принятия решения о предоставлении социальных услуг в стационарной форме социального обслуживания.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1" w:history="1">
        <w:r>
          <w:rPr>
            <w:color w:val="0000FF"/>
          </w:rPr>
          <w:t>Часть 2 статьи 15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ind w:firstLine="540"/>
        <w:jc w:val="both"/>
      </w:pPr>
    </w:p>
    <w:p w:rsidR="00CF7CCD" w:rsidRDefault="00CF7CCD">
      <w:pPr>
        <w:pStyle w:val="ConsPlusNormal"/>
        <w:ind w:firstLine="540"/>
        <w:jc w:val="both"/>
      </w:pPr>
      <w:r>
        <w:t xml:space="preserve">Срок реализации действий, предусмотренных </w:t>
      </w:r>
      <w:hyperlink w:anchor="P44" w:history="1">
        <w:r>
          <w:rPr>
            <w:color w:val="0000FF"/>
          </w:rPr>
          <w:t>подпунктом 5 пункта 5</w:t>
        </w:r>
      </w:hyperlink>
      <w:r>
        <w:t xml:space="preserve"> Примерного порядка, не должен превышать 10 рабочих дней &lt;1&gt; со дня подачи заявления и документов, необходимых для принятия решения о предоставлении социальных услуг в стационарной форме социального обслуживания.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2" w:history="1">
        <w:r>
          <w:rPr>
            <w:color w:val="0000FF"/>
          </w:rPr>
          <w:t>Часть 4 статьи 16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ind w:firstLine="540"/>
        <w:jc w:val="both"/>
      </w:pPr>
    </w:p>
    <w:p w:rsidR="00CF7CCD" w:rsidRDefault="00CF7CCD">
      <w:pPr>
        <w:pStyle w:val="ConsPlusNormal"/>
        <w:ind w:firstLine="540"/>
        <w:jc w:val="both"/>
      </w:pPr>
      <w:r>
        <w:t xml:space="preserve">Срок реализации действий, предусмотренных </w:t>
      </w:r>
      <w:hyperlink w:anchor="P45" w:history="1">
        <w:r>
          <w:rPr>
            <w:color w:val="0000FF"/>
          </w:rPr>
          <w:t>подпунктом 6 пункта 5</w:t>
        </w:r>
      </w:hyperlink>
      <w:r>
        <w:t xml:space="preserve"> Примерного порядка, не должен превышать 1 суток &lt;1&gt; </w:t>
      </w:r>
      <w:proofErr w:type="gramStart"/>
      <w:r>
        <w:t>с даты представления</w:t>
      </w:r>
      <w:proofErr w:type="gramEnd"/>
      <w:r>
        <w:t xml:space="preserve"> поставщику социальных услуг индивидуальной программы и документов, необходимых для принятия решения о предоставлении социальных услуг в стационарной форме социального обслуживания.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3" w:history="1">
        <w:r>
          <w:rPr>
            <w:color w:val="0000FF"/>
          </w:rPr>
          <w:t>Часть 1 статьи 17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ind w:firstLine="540"/>
        <w:jc w:val="both"/>
      </w:pPr>
    </w:p>
    <w:p w:rsidR="00CF7CCD" w:rsidRDefault="00CF7CCD">
      <w:pPr>
        <w:pStyle w:val="ConsPlusNormal"/>
        <w:ind w:firstLine="540"/>
        <w:jc w:val="both"/>
      </w:pPr>
      <w:r>
        <w:t>7. Решение о предоставлении социальных услуг в стационарной форме социального обслуживания принимается на основании следующих документов: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1) </w:t>
      </w:r>
      <w:hyperlink r:id="rId14" w:history="1">
        <w:r>
          <w:rPr>
            <w:color w:val="0000FF"/>
          </w:rPr>
          <w:t>документ</w:t>
        </w:r>
      </w:hyperlink>
      <w:r>
        <w:t>, удостоверяющий личность получателя социальных услуг и представителя (при обращении представителя);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2) документ, подтверждающий полномочия представителя (при обращении представителя);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3) документ, подтверждающий место жительства и (или) пребывания, фактического проживания получателя социальных услуг и представителя (при обращении представителя);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4) документы (сведения), подтверждающие наличие у получателя социальных услуг обстоятельств, которые ухудшают или могут ухудшить условия его жизнедеятельности, послуживших </w:t>
      </w:r>
      <w:proofErr w:type="gramStart"/>
      <w:r>
        <w:t>основанием</w:t>
      </w:r>
      <w:proofErr w:type="gramEnd"/>
      <w:r>
        <w:t xml:space="preserve"> для признания гражданина нуждающимся в социальных услугах в стационарной форме социального обслуживания;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5) заключение уполномоченной медицинской организации об отсутствии медицинских противопоказаний для получения социальных услуг в стационарной форме социального обслуживания, перечень которых утверждается в соответствии с </w:t>
      </w:r>
      <w:hyperlink r:id="rId15" w:history="1">
        <w:r>
          <w:rPr>
            <w:color w:val="0000FF"/>
          </w:rPr>
          <w:t>частью 3 статьи 18</w:t>
        </w:r>
      </w:hyperlink>
      <w:r>
        <w:t xml:space="preserve"> Федерального закона;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6) документы об условиях проживания и составе семьи (при ее наличии) получателя социальных услуг, доходах получателя социальных услуг и членов его семьи (при наличии), принадлежащем ему (им) имуществе, необходимые для определения среднедушевого дохода для предоставления социальных услуг бесплатно;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7) </w:t>
      </w:r>
      <w:hyperlink r:id="rId16" w:history="1">
        <w:r>
          <w:rPr>
            <w:color w:val="0000FF"/>
          </w:rPr>
          <w:t>индивидуальная программа</w:t>
        </w:r>
      </w:hyperlink>
      <w:r>
        <w:t xml:space="preserve"> (при наличии действующей индивидуальной программы);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8) иные документы, необходимые для предоставления социальных услуг в стационарной форме </w:t>
      </w:r>
      <w:r>
        <w:lastRenderedPageBreak/>
        <w:t xml:space="preserve">социального обслуживания, установленные в соответствии с порядком предоставления социальных услуг поставщиками социальных услуг, утверждаемым согласно </w:t>
      </w:r>
      <w:hyperlink r:id="rId17" w:history="1">
        <w:r>
          <w:rPr>
            <w:color w:val="0000FF"/>
          </w:rPr>
          <w:t>пункту 10 статьи 8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Документы, необходимые для принятия решения о предоставлении социальных услуг в стационарной форме социального обслуживания, представляются получателем социальных услуг лично либо подлежат представлению в рамках межведомственного информационного взаимодействия в соответствии с требованиями </w:t>
      </w:r>
      <w:hyperlink r:id="rId18" w:history="1">
        <w:r>
          <w:rPr>
            <w:color w:val="0000FF"/>
          </w:rPr>
          <w:t>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</w:t>
      </w:r>
      <w:proofErr w:type="gramEnd"/>
      <w:r>
        <w:t xml:space="preserve"> </w:t>
      </w:r>
      <w:proofErr w:type="gramStart"/>
      <w:r>
        <w:t>2011, N 27, ст. 3880; N 49, ст. 7061; 2012, N 31, ст. 4322; 2013, N 27, ст. 3477).</w:t>
      </w:r>
      <w:proofErr w:type="gramEnd"/>
    </w:p>
    <w:p w:rsidR="00CF7CCD" w:rsidRDefault="00CF7CCD">
      <w:pPr>
        <w:pStyle w:val="ConsPlusNormal"/>
        <w:spacing w:before="220"/>
        <w:ind w:firstLine="540"/>
        <w:jc w:val="both"/>
      </w:pPr>
      <w:r>
        <w:t>9. Социальные услуги в стационарной форме социального обслуживания предоставляются получателям социальных услуг в соответствии с индивидуальными программами и на основании договора &lt;1&gt;.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9" w:history="1">
        <w:r>
          <w:rPr>
            <w:color w:val="0000FF"/>
          </w:rPr>
          <w:t>Примерная форма</w:t>
        </w:r>
      </w:hyperlink>
      <w:r>
        <w:t xml:space="preserve"> договора утверждается в соответствии с </w:t>
      </w:r>
      <w:hyperlink r:id="rId20" w:history="1">
        <w:r>
          <w:rPr>
            <w:color w:val="0000FF"/>
          </w:rPr>
          <w:t>частью 13 пункта 2 статьи 7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ind w:firstLine="540"/>
        <w:jc w:val="both"/>
      </w:pPr>
      <w:r>
        <w:t>10. При заключении договора получатели социальных услуг (представители) должны быть ознакомлены с условиями предоставления социальных услуг в стационарной форме социального обслуживания, правилами внутреннего распорядка для получателей социальных услуг, получить информацию о своих правах, обязанностях, видах социальных услуг, которые будут им предоставлены, сроках, порядке их предоставления, стоимости оказания этих услуг.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11. Социальные услуги в стационарной форме социального обслуживания предоставляются получателям социальных услуг при постоянном, временном (на срок, определенный индивидуальной программой) или пятидневном (в неделю) круглосуточном проживании в организации социального обслуживания.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12. Получателю социальных услуг предоставляются следующие виды социальных услуг в стационарной форме социального обслуживания: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1) социально-бытовые, направленные на поддержание жизнедеятельности получателей социальных услуг в быту;</w:t>
      </w:r>
    </w:p>
    <w:p w:rsidR="00CF7CCD" w:rsidRDefault="00CF7CCD">
      <w:pPr>
        <w:pStyle w:val="ConsPlusNormal"/>
        <w:spacing w:before="220"/>
        <w:ind w:firstLine="540"/>
        <w:jc w:val="both"/>
      </w:pPr>
      <w:proofErr w:type="gramStart"/>
      <w:r>
        <w:t>2) социально-медицинские, направленные, на поддержание и сохранение здоровья получателей социальных услуг путем организации ухода, оказания содействия в проведении оздоровительных мероприятий, систематического наблюдения для выявления отклонений в состоянии здоровья;</w:t>
      </w:r>
      <w:proofErr w:type="gramEnd"/>
    </w:p>
    <w:p w:rsidR="00CF7CCD" w:rsidRDefault="00CF7CCD">
      <w:pPr>
        <w:pStyle w:val="ConsPlusNormal"/>
        <w:spacing w:before="220"/>
        <w:ind w:firstLine="540"/>
        <w:jc w:val="both"/>
      </w:pPr>
      <w:r>
        <w:t>3) социально-психологические, предусматривающие оказание помощи в коррекции психологического состояния получателей социальных услуг для адаптации в социальной среде, в том числе оказание психологической помощи анонимно с использованием телефона доверия;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4) социально-педагогические, направленные на профилактику отклонений в поведении и развитии личности получателей социальных услуг, формирование у них позитивных интересов (в том числе в сфере досуга), организацию их досуга, оказание помощи семье в воспитании детей;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5) социально-трудовые, направленные на оказание помощи в трудоустройстве и в решении других проблем, связанных с трудовой адаптацией;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6) социально-правовые, направленные на оказание помощи в получении юридических услуг, в том числе бесплатно, в защите прав и законных интересов получателей социальных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7)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детей-инвалидов.</w:t>
      </w:r>
    </w:p>
    <w:p w:rsidR="00CF7CCD" w:rsidRDefault="00CF7C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F7C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F7CCD" w:rsidRDefault="00CF7CCD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CF7CCD" w:rsidRDefault="00CF7CCD">
            <w:pPr>
              <w:pStyle w:val="ConsPlusNormal"/>
              <w:jc w:val="both"/>
            </w:pPr>
            <w:r>
              <w:rPr>
                <w:color w:val="392C69"/>
              </w:rPr>
              <w:t xml:space="preserve">Постановлением Правительства РФ от 24.11.2014 N 1236 утвержден Примерный </w:t>
            </w:r>
            <w:hyperlink r:id="rId21" w:history="1">
              <w:r>
                <w:rPr>
                  <w:color w:val="0000FF"/>
                </w:rPr>
                <w:t>перечень</w:t>
              </w:r>
            </w:hyperlink>
            <w:r>
              <w:rPr>
                <w:color w:val="392C69"/>
              </w:rPr>
              <w:t xml:space="preserve"> социальных услуг по видам социальных услуг.</w:t>
            </w:r>
          </w:p>
        </w:tc>
      </w:tr>
    </w:tbl>
    <w:p w:rsidR="00CF7CCD" w:rsidRDefault="00CF7CCD">
      <w:pPr>
        <w:pStyle w:val="ConsPlusNormal"/>
        <w:spacing w:before="280"/>
        <w:ind w:firstLine="540"/>
        <w:jc w:val="both"/>
      </w:pPr>
      <w:r>
        <w:t>13. В стационарной форме социального обслуживания обеспечивается предоставление социальных услуг в объеме услуг, включаемых в перечень социальных услуг, предоставляемых поставщиками социальных услуг, утверждаемый законом субъекта Российской Федерации &lt;1&gt; (далее - Перечень).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22" w:history="1">
        <w:r>
          <w:rPr>
            <w:color w:val="0000FF"/>
          </w:rPr>
          <w:t>Пункт 9 статьи 8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ind w:firstLine="540"/>
        <w:jc w:val="both"/>
      </w:pPr>
      <w:r>
        <w:t xml:space="preserve">14. Предоставление гражданам по их желанию, выраженному в письменной или электронной форме, за плату дополнительных социальных услуг в стационарной форме социального обслуживания, сверх социальных услуг, включенных в Перечень, осуществляется органами государственной власти субъектов Российской Федерации в рамках полномочий, установленных </w:t>
      </w:r>
      <w:hyperlink r:id="rId23" w:history="1">
        <w:r>
          <w:rPr>
            <w:color w:val="0000FF"/>
          </w:rPr>
          <w:t>частью 2 статьи 11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15. </w:t>
      </w:r>
      <w:proofErr w:type="spellStart"/>
      <w:r>
        <w:t>Подушевой</w:t>
      </w:r>
      <w:proofErr w:type="spellEnd"/>
      <w:r>
        <w:t xml:space="preserve"> норматив финансирования социальных услуг, предоставляемых в стационарной форме социального обслуживания, устанавливается субъектом Российской Федерации в рамках реализации </w:t>
      </w:r>
      <w:hyperlink r:id="rId24" w:history="1">
        <w:r>
          <w:rPr>
            <w:color w:val="0000FF"/>
          </w:rPr>
          <w:t>пункта 10 статьи 8</w:t>
        </w:r>
      </w:hyperlink>
      <w:r>
        <w:t xml:space="preserve"> Федерального закона с учетом </w:t>
      </w:r>
      <w:hyperlink r:id="rId25" w:history="1">
        <w:r>
          <w:rPr>
            <w:color w:val="0000FF"/>
          </w:rPr>
          <w:t>методических рекомендаций</w:t>
        </w:r>
      </w:hyperlink>
      <w:r>
        <w:t xml:space="preserve"> по его расчету, утверждаемых Правительством Российской Федерации в соответствии с </w:t>
      </w:r>
      <w:hyperlink r:id="rId26" w:history="1">
        <w:r>
          <w:rPr>
            <w:color w:val="0000FF"/>
          </w:rPr>
          <w:t>пунктом 2 части 1 статьи 7</w:t>
        </w:r>
      </w:hyperlink>
      <w:r>
        <w:t xml:space="preserve"> Федерального закона.</w:t>
      </w:r>
    </w:p>
    <w:p w:rsidR="00CF7CCD" w:rsidRDefault="00CF7CC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F7CC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F7CCD" w:rsidRDefault="00CF7CCD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CF7CCD" w:rsidRDefault="00CF7CCD">
            <w:pPr>
              <w:pStyle w:val="ConsPlusNormal"/>
              <w:jc w:val="both"/>
            </w:pPr>
            <w:r>
              <w:rPr>
                <w:color w:val="392C69"/>
              </w:rPr>
              <w:t xml:space="preserve">Приказом Минтруда России от 15.10.2015 N 725 утверждены Методические </w:t>
            </w:r>
            <w:hyperlink r:id="rId27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по определению норм нагрузки социального работника в сфере социального обслуживания.</w:t>
            </w:r>
          </w:p>
        </w:tc>
      </w:tr>
    </w:tbl>
    <w:p w:rsidR="00CF7CCD" w:rsidRDefault="00CF7CCD">
      <w:pPr>
        <w:pStyle w:val="ConsPlusNormal"/>
        <w:spacing w:before="280"/>
        <w:ind w:firstLine="540"/>
        <w:jc w:val="both"/>
      </w:pPr>
      <w:r>
        <w:t xml:space="preserve">16. </w:t>
      </w:r>
      <w:proofErr w:type="gramStart"/>
      <w:r>
        <w:t xml:space="preserve">При расчете объема предоставления социальных услуг в стационарной форме социального обслуживания учитываются нормы и нормативы, установленные в соответствии с </w:t>
      </w:r>
      <w:hyperlink r:id="rId28" w:history="1">
        <w:r>
          <w:rPr>
            <w:color w:val="0000FF"/>
          </w:rPr>
          <w:t>пунктами 6</w:t>
        </w:r>
      </w:hyperlink>
      <w:r>
        <w:t xml:space="preserve">, </w:t>
      </w:r>
      <w:hyperlink r:id="rId29" w:history="1">
        <w:r>
          <w:rPr>
            <w:color w:val="0000FF"/>
          </w:rPr>
          <w:t>7 части 2 статьи 7</w:t>
        </w:r>
      </w:hyperlink>
      <w:r>
        <w:t xml:space="preserve">, </w:t>
      </w:r>
      <w:hyperlink r:id="rId30" w:history="1">
        <w:r>
          <w:rPr>
            <w:color w:val="0000FF"/>
          </w:rPr>
          <w:t>пунктами 5</w:t>
        </w:r>
      </w:hyperlink>
      <w:r>
        <w:t xml:space="preserve">, </w:t>
      </w:r>
      <w:hyperlink r:id="rId31" w:history="1">
        <w:r>
          <w:rPr>
            <w:color w:val="0000FF"/>
          </w:rPr>
          <w:t>6 статьи 8</w:t>
        </w:r>
      </w:hyperlink>
      <w:r>
        <w:t xml:space="preserve"> Федерального закона, исходя из которых осуществляется предоставление социальных услуг, в стационарной форме социального обслуживания, в том числе </w:t>
      </w:r>
      <w:hyperlink r:id="rId32" w:history="1">
        <w:r>
          <w:rPr>
            <w:color w:val="0000FF"/>
          </w:rPr>
          <w:t>нормы</w:t>
        </w:r>
      </w:hyperlink>
      <w:r>
        <w:t xml:space="preserve"> питания, </w:t>
      </w:r>
      <w:hyperlink r:id="rId33" w:history="1">
        <w:r>
          <w:rPr>
            <w:color w:val="0000FF"/>
          </w:rPr>
          <w:t>нормативы</w:t>
        </w:r>
      </w:hyperlink>
      <w:r>
        <w:t xml:space="preserve"> предоставления площади жилых помещений, оснащения мягким инвентарем.</w:t>
      </w:r>
      <w:proofErr w:type="gramEnd"/>
    </w:p>
    <w:p w:rsidR="00CF7CCD" w:rsidRDefault="00CF7CCD">
      <w:pPr>
        <w:pStyle w:val="ConsPlusNormal"/>
        <w:spacing w:before="220"/>
        <w:ind w:firstLine="540"/>
        <w:jc w:val="both"/>
      </w:pPr>
      <w:r>
        <w:t>В случае если соответствующие нормы и нормативы не установлены, объем предоставления социальной услуги в стационарной форме социального обслуживания не может быть меньше объема, предусмотренного получателю социальных услуг в индивидуальной программе и договоре.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17. Основными показателями, определяющими качество социальных услуг в стационарной форме социального обслуживания, предоставляемых получателям социальных услуг, являются:</w:t>
      </w:r>
    </w:p>
    <w:p w:rsidR="00CF7CCD" w:rsidRDefault="00CF7CCD">
      <w:pPr>
        <w:pStyle w:val="ConsPlusNormal"/>
        <w:spacing w:before="220"/>
        <w:ind w:firstLine="540"/>
        <w:jc w:val="both"/>
      </w:pPr>
      <w:proofErr w:type="gramStart"/>
      <w:r>
        <w:t>1) показатели, характеризующие удовлетворенность социальными услугами получателей социальных услуг, отсутствие обоснованных жалоб, число положительных отзывов о работе поставщика социальных услуг;</w:t>
      </w:r>
      <w:proofErr w:type="gramEnd"/>
    </w:p>
    <w:p w:rsidR="00CF7CCD" w:rsidRDefault="00CF7CCD">
      <w:pPr>
        <w:pStyle w:val="ConsPlusNormal"/>
        <w:spacing w:before="220"/>
        <w:ind w:firstLine="540"/>
        <w:jc w:val="both"/>
      </w:pPr>
      <w:r>
        <w:t>2) обеспечение открытости документов, в соответствии с которыми поставщик социальных услуг осуществляет деятельность в сфере стационарного социального обслуживания (устав (положение); руководства, правила, инструкции, методики работы с получателями социальных услуг и собственной деятельности; эксплуатационные документы на оборудование, приборы и аппаратуру, иные документы);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3) численность получателей социальных услуг, охваченных социальными услугами у данного </w:t>
      </w:r>
      <w:r>
        <w:lastRenderedPageBreak/>
        <w:t>поставщика социальных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4) доступность условий размещения поставщиков социальных услуг (в том числе доступность предоставления социального обслуживания для инвалидов и других лиц с учетом ограничений их жизнедеятельности, иные условия, влияющие на качество социальных услуг, предоставляемых получателям социальных услуг);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5) укомплектованность штата поставщика социальных услуг специалистами и их квалификация;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6) наличие специального и технического оснащения (оборудование, приборы, аппаратура) помещений поставщика социальных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7) состояние информации о порядке и правилах предоставления социальных услуг, организации стационарного социального обслуживания;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8) повышение качества социальных услуг и эффективности их оказания (определяется исходя из мероприятий, направленных на совершенствование деятельности поставщика социальных услуг при предоставлении социального обслуживания);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9) иные показатели, определяемые в порядке предоставления социальных услуг в соответствии с </w:t>
      </w:r>
      <w:hyperlink r:id="rId34" w:history="1">
        <w:r>
          <w:rPr>
            <w:color w:val="0000FF"/>
          </w:rPr>
          <w:t>пунктом 10 статьи 8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18. При оценке качества социальных услуг в стационарной форме социального обслуживания, предоставляемых получателям социальных услуг, используются следующие критерии: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1) полнота предоставления социальной услуги в стационарной форме социального обслуживания, в том числе с учетом объема предоставляемых социальных услуг, сроков предоставления социальных услуг, иных критериев, позволяющих оценить полноту предоставления социальных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2) своевременность предоставления социальной услуги, в том числе с учетом степени нуждаемости получателя социальных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3) результативность (эффективность) предоставления социальной услуги (улучшение условий жизнедеятельности получателя социальных услуг).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19. Оценка качества оказания социально-бытовых услуг включает в себя оценку: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1) жилой площади, предоставляемой поставщиком социальных услуг, по размерам и другим жизненным показателям (состояние зданий и помещений, их комфортность), которая должна обеспечивать удобство проживания получателей социальных услуг, а также учитывать, по возможности, физическое и психическое состояние, наклонности, психологическую совместимость при размещении получателей социальных услуг в жилых помещениях (комнатах);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2) помещений, предоставляемых для предоставления социальных услуг, которые по размерам, расположению и конфигурации должны обеспечивать возможность оказания всех видов социальных услуг с учетом специфики получателей социальных услуг, отвечать санитарно-гигиеническим нормам и требованиям;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3) мебели и оборудования, которые должны быть удобными в пользовании, подобранными с учетом физического состояния получателей социальных услуг, отвечать санитарно-гигиеническим нормам;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4) мягкого инвентаря, предоставляемого получателям социальных услуг, который должен быть удобным, соответствовать росту и размерам получателей социальных услуг, отвечать санитарно-гигиеническим нормам и требованиям и, по возможности, их запросам по фасону и расцветке;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5) питания, которое должно быть приготовлено из доброкачественных продуктов, удовлетворять потребности получателей социальных услуг по калорийности, соответствовать установленным </w:t>
      </w:r>
      <w:hyperlink r:id="rId35" w:history="1">
        <w:r>
          <w:rPr>
            <w:color w:val="0000FF"/>
          </w:rPr>
          <w:t>нормам</w:t>
        </w:r>
      </w:hyperlink>
      <w:r>
        <w:t xml:space="preserve"> </w:t>
      </w:r>
      <w:r>
        <w:lastRenderedPageBreak/>
        <w:t>питания, санитарно-гигиеническим требованиям и нормам;</w:t>
      </w:r>
    </w:p>
    <w:p w:rsidR="00CF7CCD" w:rsidRDefault="00CF7CCD">
      <w:pPr>
        <w:pStyle w:val="ConsPlusNormal"/>
        <w:spacing w:before="220"/>
        <w:ind w:firstLine="540"/>
        <w:jc w:val="both"/>
      </w:pPr>
      <w:proofErr w:type="gramStart"/>
      <w:r>
        <w:t>6) оказания услуг, предоставляемых получателям социальных услуг, не способным к самообслуживанию, которые должны обеспечивать выполнение необходимых получателям социальных услуг процедур без причинения какого-либо вреда их здоровью, физических или моральных страданий и неудобств;</w:t>
      </w:r>
      <w:proofErr w:type="gramEnd"/>
    </w:p>
    <w:p w:rsidR="00CF7CCD" w:rsidRDefault="00CF7CCD">
      <w:pPr>
        <w:pStyle w:val="ConsPlusNormal"/>
        <w:spacing w:before="220"/>
        <w:ind w:firstLine="540"/>
        <w:jc w:val="both"/>
      </w:pPr>
      <w:r>
        <w:t>7) иных социально-бытовых услуг, предоставляемых поставщиком социальных услуг.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20. Оценка качества оказания социально-медицинских услуг включает в себя оценку: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1) своевременного и в необходимом объеме выполнения процедур, связанных с сохранением здоровья получателей социальных услуг, путем организации ухода за ними с учетом медицинских показаний, физического и психического состояния;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2) проведения систематического наблюдения за получателями социальных услуг для выявления отклонений в состоянии их здоровья;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3) проведения процедур, связанных с сохранением здоровья получателей социальных услуг, оздоровительных мероприятий, которые должны быть осуществлены с аккуратностью и осторожностью без причинения какого-либо вреда получателям социальных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4) мероприятий по консультированию получателей социальных услуг по социально-медицинским вопросам, которые должны обеспечивать оказание квалифицированной помощи получателям социальных услуг в правильном понимании и решении стоящих перед ними конкретных проблем, связанных с сохранением здоровья;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5) оказания помощи в выполнении занятий по адаптивной физической культуре, которая должна обеспечивать овладение получателями социальных услуг доступного и безопасного для здоровья комплекса физических упражнений в целях его систематического выполнения для укрепления их здоровья;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6) иных социально-медицинских услуг, предоставляемых поставщиком социальных услуг.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21. Оценка качества социально-психологических услуг включает в себя оценку: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1) социально-психологического консультирования, которое должно обеспечить оказание получателям социальных услуг квалифицированной помощи по налаживанию межличностных отношений, в том числе для предупреждения и преодоления семейных конфликтов;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2) психологической помощи, оказание которой должно помочь получателю социальных услуг раскрыть и мобилизовать внутренние ресурсы, решить возникшие социально-психологические проблемы;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3) социально-психологического патронажа, который должен на основе систематического наблюдения за получателями социальных услуг обеспечивать своевременное выявление ситуаций психического дискомфорта, личностного (</w:t>
      </w:r>
      <w:proofErr w:type="spellStart"/>
      <w:r>
        <w:t>внутриличностного</w:t>
      </w:r>
      <w:proofErr w:type="spellEnd"/>
      <w:r>
        <w:t>) или межличностного конфликта и других ситуаций, ухудшающих условия жизнедеятельности получателей социальных услуг, в целях оказания им необходимых социально-психологических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4) иных социально-психологических услуг, предоставляемых поставщиком социальных услуг.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22. Оценка качества социально-педагогических услуг включает в себя оценку: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1) социально-педагогической коррекции, осуществление которой должно обеспечивать оказание квалифицированной и эффективной педагогической помощи, в которой нуждаются получатели социальных услуг, получающие социальные услуги в стационарной форме социального обслуживания (в форме бесед, разъяснений, рекомендаций);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lastRenderedPageBreak/>
        <w:t>2) формирования позитивных интересов получателей социальных услуг, организацию их досуга, которые должны обеспечивать удовлетворение социокультурных и духовных запросов получателей социальных услуг (как взрослых, так и детей), расширение кругозора, сферы общения, повышение творческой активности получателей социальных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3) иных социально-педагогических услуг, предоставляемых поставщиком социальных услуг.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23. Оценка качества социально-трудовых услуг включает в себя оценку:</w:t>
      </w:r>
    </w:p>
    <w:p w:rsidR="00CF7CCD" w:rsidRDefault="00CF7CCD">
      <w:pPr>
        <w:pStyle w:val="ConsPlusNormal"/>
        <w:spacing w:before="220"/>
        <w:ind w:firstLine="540"/>
        <w:jc w:val="both"/>
      </w:pPr>
      <w:proofErr w:type="gramStart"/>
      <w:r>
        <w:t>1) качества услуг, связанных с организацией получения или содействием в получении образования и (или) квалификации инвалидами (в том числе детьми-инвалидами) в соответствии с их физическими возможностями и умственными способностями, которые определяются тем, в какой степени созданные поставщиком социальных услуг условия для дошкольного воспитания детей-инвалидов и получения ими школьного образования, а также для получения образования взрослыми инвалидами способствуют успешному и результативному</w:t>
      </w:r>
      <w:proofErr w:type="gramEnd"/>
      <w:r>
        <w:t xml:space="preserve"> проведению воспитательной работы и обучению;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2) проводимых мероприятий по использованию трудовых возможностей получателей социальных услуг и обучению их доступным профессиональным навыкам, их достаточность и своевременность;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3) проводимых мероприятий по оказанию помощи в трудоустройстве;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4) иных социально-трудовых услуг, предоставляемых поставщиком социальных услуг.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24. Оценка качества социально-правовых услуг включает в себя оценку:</w:t>
      </w:r>
    </w:p>
    <w:p w:rsidR="00CF7CCD" w:rsidRDefault="00CF7CCD">
      <w:pPr>
        <w:pStyle w:val="ConsPlusNormal"/>
        <w:spacing w:before="220"/>
        <w:ind w:firstLine="540"/>
        <w:jc w:val="both"/>
      </w:pPr>
      <w:proofErr w:type="gramStart"/>
      <w:r>
        <w:t>1) оказания помощи в оформлении и восстановлении документов, которая должна обеспечивать разъяснение получателям социальных услуг содержания необходимых документов в зависимости от их предназначения, изложение и написание (при необходимости) текста документов или заполнение форменных бланков, написание сопроводительных писем;</w:t>
      </w:r>
      <w:proofErr w:type="gramEnd"/>
    </w:p>
    <w:p w:rsidR="00CF7CCD" w:rsidRDefault="00CF7CCD">
      <w:pPr>
        <w:pStyle w:val="ConsPlusNormal"/>
        <w:spacing w:before="220"/>
        <w:ind w:firstLine="540"/>
        <w:jc w:val="both"/>
      </w:pPr>
      <w:r>
        <w:t>2) эффективности оказания юридической помощи получателям социальных услуг, которая должна обеспечить своевременное и объективное решение стоящих перед получателем социальных услуг правовых проблем;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3) иных социально-правовых услуг, предоставляемых поставщиком социальных услуг.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25. Оценка качества услуг, оказанных в целях повышения коммуникативного потенциала получателей социальных услуг, имеющих ограничения жизнедеятельности, в том числе детей-инвалидов, включает в себя оценку: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1) обучения инвалидов (детей-инвалидов) пользованию техническими средствами реабилитации, которое должно развить у инвалидов (детей-инвалидов) практические навыки умения самостоятельно пользоваться этими средствами;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2) проведения социально-реабилитационных мероприятий, которые должны способствовать восстановлению социального статуса получателей социальных услуг, имеющих ограничения жизнедеятельности, в том числе детей-инвалидов, улучшить взаимодействие получателя социальных услуг с обществом;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3) обучения получателей социальных услуг, имеющих ограничения жизнедеятельности, в том числе детей-инвалидов, навыкам поведения в быту и общественных местах, которое должно обеспечивать формирование получателя социальных услуг как самостоятельной личности, культурной, вежливой, предусмотрительной и благожелательной в отношении к окружающим, а также обучения внутренней дисциплине личности, способной обслужить себя в бытовых условиях;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4) обучения получателей социальных услуг, имеющих ограничения жизнедеятельности, в том числе детей-инвалидов, навыкам компьютерной грамотности, которое должно развить у получателей социальных услуг практические навыки умения самостоятельно пользоваться компьютером;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lastRenderedPageBreak/>
        <w:t>5) иных услуг, оказанных в целях повышения коммуникативного потенциала получателей социальных услуг, имеющих ограничения жизнедеятельности, в том числе детей-инвалидов, предоставляемых поставщиком социальных услуг.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26. Показатели качества предоставления социальных услуг в стационарной форме социального обслуживания и оценка результатов их предоставления поставщиками социальных услуг определяются по результатам предоставления социальных услуг применительно к каждому конкретному получателю социальных услуг.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27. Условия предоставления социальных услуг в стационарной форме социального обслуживания устанавливаются в соответствии с </w:t>
      </w:r>
      <w:hyperlink r:id="rId36" w:history="1">
        <w:r>
          <w:rPr>
            <w:color w:val="0000FF"/>
          </w:rPr>
          <w:t>пунктом 5 части 3 статьи 27</w:t>
        </w:r>
      </w:hyperlink>
      <w:r>
        <w:t xml:space="preserve"> Федерального закона, с учетом условий, установленных получателю социальных услуг в индивидуальной программе и договоре.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28. При получении социальных услуг в стационарной форме социального обслуживания получатели социальных услуг имеют право </w:t>
      </w:r>
      <w:proofErr w:type="gramStart"/>
      <w:r>
        <w:t>на</w:t>
      </w:r>
      <w:proofErr w:type="gramEnd"/>
      <w:r>
        <w:t>: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1) уважительное и гуманное отношение;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2) выбор поставщика социальных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3) получение бесплатно в доступной форме информации о своих правах и обязанностях, видах социальных услуг, сроках, порядке и об условиях их предоставления, о тарифах на эти услуги и об их стоимости, о возможности получения этих услуг бесплатно;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4) отказ от предоставления социальных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5) обеспечение условий пребывания в организациях социального обслуживания, соответствующих санитарно-гигиеническим </w:t>
      </w:r>
      <w:hyperlink r:id="rId37" w:history="1">
        <w:r>
          <w:rPr>
            <w:color w:val="0000FF"/>
          </w:rPr>
          <w:t>требованиям</w:t>
        </w:r>
      </w:hyperlink>
      <w:r>
        <w:t>, а также на надлежащий уход;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6) свободное посещение законными представителями, адвокатами, нотариусами, представителями общественных и (или) иных организаций, священнослужителями, а также родственниками и другими лицами в дневное и вечернее время;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7) конфиденциальность информации личного характера, ставшей известной при оказании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8) защиту своих прав и законных интересов.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29. Получатель социальных услуг обязан своевременно в письменной форме информировать поставщика социальных услуг об изменении обстоятельств, обусловливающих потребность в предоставлении социальных услуг.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30. При предоставлении социальных услуг в стационарной форме социального обслуживания поставщик социальных услуг обязан: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1) соблюдать права человека и гражданина;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2) обеспечивать неприкосновенность личности и безопасность получателей социальных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3) обеспечить ознакомление получателей социальных услуг (представителей) с правоустанавливающими документами, на основании которых поставщик социальных услуг осуществляет свою деятельность и оказывает социальные услуги;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4) обеспечить сохранность личных вещей и ценностей получателей социальных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5) предоставлять получателям социальных услуг возможность пользоваться услугами связи, в том числе информационно-телекоммуникационной сети "Интернет", почтовой связи;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6) информировать получателей социальных услуг о правилах техники безопасности, пожарной безопасности, эксплуатации предоставляемых приборов и оборудования;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lastRenderedPageBreak/>
        <w:t>7) обеспечить получателям социальных услуг условия пребывания, соответствующие санитарно-гигиеническим требованиям, а также надлежащий уход;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8) выделять супругам, проживающим в организации социального обслуживания, изолированное жилое помещение для совместного проживания;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9) исполнять иные обязанности, связанные с реализацией прав получателей социальных услуг на социальные услуги в стационарной форме социального обслуживания.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31. </w:t>
      </w:r>
      <w:proofErr w:type="gramStart"/>
      <w:r>
        <w:t xml:space="preserve">Поставщик социальных услуг вправе отказать получателю социальных услуг в предоставлении социальных услуг в стационарной форме социального обслуживания, в том числе временно, в связи с наличием у него </w:t>
      </w:r>
      <w:hyperlink r:id="rId38" w:history="1">
        <w:r>
          <w:rPr>
            <w:color w:val="0000FF"/>
          </w:rPr>
          <w:t>медицинских противопоказаний</w:t>
        </w:r>
      </w:hyperlink>
      <w:r>
        <w:t xml:space="preserve"> к получению социальных услуг в стационарной форме социального обслуживания, подтвержденных </w:t>
      </w:r>
      <w:hyperlink r:id="rId39" w:history="1">
        <w:r>
          <w:rPr>
            <w:color w:val="0000FF"/>
          </w:rPr>
          <w:t>заключением</w:t>
        </w:r>
      </w:hyperlink>
      <w:r>
        <w:t xml:space="preserve"> уполномоченной медицинской организации &lt;1&gt;, а также в случае </w:t>
      </w:r>
      <w:proofErr w:type="spellStart"/>
      <w:r>
        <w:t>непредоставления</w:t>
      </w:r>
      <w:proofErr w:type="spellEnd"/>
      <w:r>
        <w:t xml:space="preserve"> получателем социальных услуг в соответствии с нормативными правовыми актами субъекта Российской</w:t>
      </w:r>
      <w:proofErr w:type="gramEnd"/>
      <w:r>
        <w:t xml:space="preserve"> Федерации сведений и документов, необходимых для предоставления социальных услуг в соответствии с </w:t>
      </w:r>
      <w:hyperlink r:id="rId40" w:history="1">
        <w:r>
          <w:rPr>
            <w:color w:val="0000FF"/>
          </w:rPr>
          <w:t>пунктом 1 статьи 10</w:t>
        </w:r>
      </w:hyperlink>
      <w:r>
        <w:t xml:space="preserve"> Федерального закона &lt;2&gt;, которые получатель социальной услуги в соответствии с действующим законодательством обязан предоставить лично.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41" w:history="1">
        <w:r>
          <w:rPr>
            <w:color w:val="0000FF"/>
          </w:rPr>
          <w:t>Часть 3 статьи 18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&lt;2&gt; </w:t>
      </w:r>
      <w:hyperlink r:id="rId42" w:history="1">
        <w:r>
          <w:rPr>
            <w:color w:val="0000FF"/>
          </w:rPr>
          <w:t>Часть 2 статьи 27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ind w:firstLine="540"/>
        <w:jc w:val="both"/>
      </w:pPr>
      <w:r>
        <w:t>32. Результатом предоставления социальных услуг в стационарной форме социального обслуживания является улучшение условий жизнедеятельности получателя социальных услуг.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33. Социальные услуги в стационарной форме социального обслуживания предоставляются бесплатно, за плату или частичную плату.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Решение об условиях оказания социальных услуг в стационарной форме социального обслуживания (бесплатно, за плату или частичную плату) принимается на основании представляемых получателем социальных услуг (представителем) документов, с учетом среднедушевого дохода получателя социальных услуг, величины прожиточного минимума, установленного в субъекте Российской Федерации, а также тарифов на социальные услуги.</w:t>
      </w:r>
    </w:p>
    <w:p w:rsidR="00CF7CCD" w:rsidRDefault="00CF7CCD">
      <w:pPr>
        <w:pStyle w:val="ConsPlusNormal"/>
        <w:spacing w:before="220"/>
        <w:ind w:firstLine="540"/>
        <w:jc w:val="both"/>
      </w:pPr>
      <w:proofErr w:type="gramStart"/>
      <w:r>
        <w:t xml:space="preserve">Расчет среднедушевого дохода в отношении получателя социальных услуг, за исключением лиц, указанных в </w:t>
      </w:r>
      <w:hyperlink w:anchor="P182" w:history="1">
        <w:r>
          <w:rPr>
            <w:color w:val="0000FF"/>
          </w:rPr>
          <w:t>пункте 34</w:t>
        </w:r>
      </w:hyperlink>
      <w:r>
        <w:t xml:space="preserve"> Примерного порядка, производится на дату обращения и осуществляется на основании документов (сведений), предусмотренных порядком предоставления социальных услуг, утвержденным уполномоченным органом государственной власти, утверждаемым в соответствии с </w:t>
      </w:r>
      <w:hyperlink r:id="rId43" w:history="1">
        <w:r>
          <w:rPr>
            <w:color w:val="0000FF"/>
          </w:rPr>
          <w:t>пунктом 10 статьи 8</w:t>
        </w:r>
      </w:hyperlink>
      <w:r>
        <w:t xml:space="preserve"> Федерального закона, о составе семьи, наличии (отсутствии) доходов членов семьи или одиноко проживающего гражданина и</w:t>
      </w:r>
      <w:proofErr w:type="gramEnd"/>
      <w:r>
        <w:t xml:space="preserve"> принадлежащем им (ему) </w:t>
      </w:r>
      <w:proofErr w:type="gramStart"/>
      <w:r>
        <w:t>имуществе</w:t>
      </w:r>
      <w:proofErr w:type="gramEnd"/>
      <w:r>
        <w:t xml:space="preserve"> на праве собственности.</w:t>
      </w:r>
    </w:p>
    <w:p w:rsidR="00CF7CCD" w:rsidRDefault="00CF7CCD">
      <w:pPr>
        <w:pStyle w:val="ConsPlusNormal"/>
        <w:spacing w:before="220"/>
        <w:ind w:firstLine="540"/>
        <w:jc w:val="both"/>
      </w:pPr>
      <w:bookmarkStart w:id="7" w:name="P182"/>
      <w:bookmarkEnd w:id="7"/>
      <w:r>
        <w:t>34. Социальные услуги в стационарной форме социального обслуживания предоставляются бесплатно: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1) несовершеннолетним детям &lt;1&gt;;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44" w:history="1">
        <w:r>
          <w:rPr>
            <w:color w:val="0000FF"/>
          </w:rPr>
          <w:t>Часть 1 статьи 31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ind w:firstLine="540"/>
        <w:jc w:val="both"/>
      </w:pPr>
      <w:r>
        <w:t>2) лицам, пострадавшим в результате чрезвычайных ситуаций, вооруженных межнациональных (межэтнических) конфликтов &lt;1&gt;;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lastRenderedPageBreak/>
        <w:t xml:space="preserve">&lt;1&gt; </w:t>
      </w:r>
      <w:hyperlink r:id="rId45" w:history="1">
        <w:r>
          <w:rPr>
            <w:color w:val="0000FF"/>
          </w:rPr>
          <w:t>Часть 1 статьи 31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ind w:firstLine="540"/>
        <w:jc w:val="both"/>
      </w:pPr>
      <w:r>
        <w:t>3) иным категориям граждан, определенным нормативными правовыми актами субъектов Российской Федерации &lt;1&gt;.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46" w:history="1">
        <w:r>
          <w:rPr>
            <w:color w:val="0000FF"/>
          </w:rPr>
          <w:t>Часть 3 статьи 31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ind w:firstLine="540"/>
        <w:jc w:val="both"/>
      </w:pPr>
      <w:r>
        <w:t xml:space="preserve">35. Размер ежемесячной платы за предоставление социальных услуг в стационарной форме социального обслуживания рассчитывается на основе тарифов на социальные услуги, но не может превышать 75 процентов среднедушевого дохода получателя социальной услуги, рассчитанного в соответствии с </w:t>
      </w:r>
      <w:hyperlink r:id="rId47" w:history="1">
        <w:r>
          <w:rPr>
            <w:color w:val="0000FF"/>
          </w:rPr>
          <w:t>частью 4 статьи 31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36. Порядок утверждения тарифов на социальные услуги на основании </w:t>
      </w:r>
      <w:proofErr w:type="spellStart"/>
      <w:r>
        <w:t>подушевых</w:t>
      </w:r>
      <w:proofErr w:type="spellEnd"/>
      <w:r>
        <w:t xml:space="preserve"> нормативов финансирования социальных услуг устанавливается в соответствии с </w:t>
      </w:r>
      <w:hyperlink r:id="rId48" w:history="1">
        <w:r>
          <w:rPr>
            <w:color w:val="0000FF"/>
          </w:rPr>
          <w:t>пунктом 11 статьи 8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37. Плата за предоставление социальных услуг в стационарной форме социального обслуживания производится в соответствии с договором.</w:t>
      </w:r>
    </w:p>
    <w:p w:rsidR="00CF7CCD" w:rsidRDefault="00CF7CCD">
      <w:pPr>
        <w:pStyle w:val="ConsPlusNormal"/>
        <w:spacing w:before="220"/>
        <w:ind w:firstLine="540"/>
        <w:jc w:val="both"/>
      </w:pPr>
      <w:bookmarkStart w:id="8" w:name="P198"/>
      <w:bookmarkEnd w:id="8"/>
      <w:r>
        <w:t>38. Основаниями прекращения предоставления социальных услуг в стационарной форме социального обслуживания являются: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1) письменное заявление получателя социальных услуг об отказе в предоставлении социальных услуг в стационарной форме социального обслуживания &lt;1&gt;;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49" w:history="1">
        <w:r>
          <w:rPr>
            <w:color w:val="0000FF"/>
          </w:rPr>
          <w:t>Статья 18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ind w:firstLine="540"/>
        <w:jc w:val="both"/>
      </w:pPr>
      <w:r>
        <w:t>2) окончание срока предоставления социальных услуг в соответствии с индивидуальной программой и (или) истечение срока действия договора &lt;1&gt;;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50" w:history="1">
        <w:r>
          <w:rPr>
            <w:color w:val="0000FF"/>
          </w:rPr>
          <w:t>Часть 1 статьи 16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ind w:firstLine="540"/>
        <w:jc w:val="both"/>
      </w:pPr>
      <w:r>
        <w:t>3) нарушение получателем социальных услуг (представителем) условий, предусмотренных договором &lt;1&gt;;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51" w:history="1">
        <w:r>
          <w:rPr>
            <w:color w:val="0000FF"/>
          </w:rPr>
          <w:t>Пункт 2 части 1 статьи 11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ind w:firstLine="540"/>
        <w:jc w:val="both"/>
      </w:pPr>
      <w:r>
        <w:t>4) смерть получателя социальных услуг или ликвидации (прекращение деятельности) поставщика социальных услуг;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5) решение суда о признании получателя социальных услуг безвестно отсутствующим или умершим;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6) осуждение получателя социальных услуг к отбыванию наказания в виде лишения свободы;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7) возникновение у получателя социальных услуг медицинских противопоказаний к получению социальных услуг в стационарной форме социального обслуживания, подтвержденных заключением уполномоченной медицинской организации &lt;1&gt;.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CF7CCD" w:rsidRDefault="00CF7CCD">
      <w:pPr>
        <w:pStyle w:val="ConsPlusNormal"/>
        <w:spacing w:before="220"/>
        <w:ind w:firstLine="540"/>
        <w:jc w:val="both"/>
      </w:pPr>
      <w:r>
        <w:lastRenderedPageBreak/>
        <w:t xml:space="preserve">&lt;1&gt; </w:t>
      </w:r>
      <w:hyperlink r:id="rId52" w:history="1">
        <w:r>
          <w:rPr>
            <w:color w:val="0000FF"/>
          </w:rPr>
          <w:t>Статья 18</w:t>
        </w:r>
      </w:hyperlink>
      <w:r>
        <w:t xml:space="preserve"> Федерального закона.</w:t>
      </w: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jc w:val="both"/>
      </w:pPr>
    </w:p>
    <w:p w:rsidR="00CF7CCD" w:rsidRDefault="00CF7C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>
      <w:bookmarkStart w:id="9" w:name="_GoBack"/>
      <w:bookmarkEnd w:id="9"/>
    </w:p>
    <w:sectPr w:rsidR="00EE2E57" w:rsidSect="00CF7CCD">
      <w:pgSz w:w="11906" w:h="16838"/>
      <w:pgMar w:top="1134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CCD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CF7CCD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7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7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F7C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7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7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F7C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751AE3AB99B06A8109B0646347ED782B14B6675E52CC6D05B8212E4E06BB8A6DFB8086F9478B36B51A865BB11B66BF2C4D7141E71CA4A2718m3J" TargetMode="External"/><Relationship Id="rId18" Type="http://schemas.openxmlformats.org/officeDocument/2006/relationships/hyperlink" Target="consultantplus://offline/ref=4751AE3AB99B06A8109B0646347ED782B0436C7AE023C6D05B8212E4E06BB8A6DFB8086D9073E63314F63CEB57FD66F1D8CB141D16m6J" TargetMode="External"/><Relationship Id="rId26" Type="http://schemas.openxmlformats.org/officeDocument/2006/relationships/hyperlink" Target="consultantplus://offline/ref=4751AE3AB99B06A8109B0646347ED782B14B6675E52CC6D05B8212E4E06BB8A6DFB8086F9478B26755A865BB11B66BF2C4D7141E71CA4A2718m3J" TargetMode="External"/><Relationship Id="rId39" Type="http://schemas.openxmlformats.org/officeDocument/2006/relationships/hyperlink" Target="consultantplus://offline/ref=4751AE3AB99B06A8109B0646347ED782B24B6E7CED28C6D05B8212E4E06BB8A6DFB8086F9478B26753A865BB11B66BF2C4D7141E71CA4A2718m3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751AE3AB99B06A8109B0646347ED782B2446E78E629C6D05B8212E4E06BB8A6DFB8086F9478B26259A865BB11B66BF2C4D7141E71CA4A2718m3J" TargetMode="External"/><Relationship Id="rId34" Type="http://schemas.openxmlformats.org/officeDocument/2006/relationships/hyperlink" Target="consultantplus://offline/ref=4751AE3AB99B06A8109B0646347ED782B14B6675E52CC6D05B8212E4E06BB8A6DFB8086F9478B26B52A865BB11B66BF2C4D7141E71CA4A2718m3J" TargetMode="External"/><Relationship Id="rId42" Type="http://schemas.openxmlformats.org/officeDocument/2006/relationships/hyperlink" Target="consultantplus://offline/ref=4751AE3AB99B06A8109B0646347ED782B14B6675E52CC6D05B8212E4E06BB8A6DFB8086F9478B06A51A865BB11B66BF2C4D7141E71CA4A2718m3J" TargetMode="External"/><Relationship Id="rId47" Type="http://schemas.openxmlformats.org/officeDocument/2006/relationships/hyperlink" Target="consultantplus://offline/ref=4751AE3AB99B06A8109B0646347ED782B14B6675E52CC6D05B8212E4E06BB8A6DFB8086F9478B16151A865BB11B66BF2C4D7141E71CA4A2718m3J" TargetMode="External"/><Relationship Id="rId50" Type="http://schemas.openxmlformats.org/officeDocument/2006/relationships/hyperlink" Target="consultantplus://offline/ref=4751AE3AB99B06A8109B0646347ED782B14B6675E52CC6D05B8212E4E06BB8A6DFB8086F9478B36A55A865BB11B66BF2C4D7141E71CA4A2718m3J" TargetMode="External"/><Relationship Id="rId7" Type="http://schemas.openxmlformats.org/officeDocument/2006/relationships/hyperlink" Target="consultantplus://offline/ref=4751AE3AB99B06A8109B0646347ED782B14A697AEC2DC6D05B8212E4E06BB8A6DFB8086F9478B26352A865BB11B66BF2C4D7141E71CA4A2718m3J" TargetMode="External"/><Relationship Id="rId12" Type="http://schemas.openxmlformats.org/officeDocument/2006/relationships/hyperlink" Target="consultantplus://offline/ref=4751AE3AB99B06A8109B0646347ED782B14B6675E52CC6D05B8212E4E06BB8A6DFB8086F9478B36A58A865BB11B66BF2C4D7141E71CA4A2718m3J" TargetMode="External"/><Relationship Id="rId17" Type="http://schemas.openxmlformats.org/officeDocument/2006/relationships/hyperlink" Target="consultantplus://offline/ref=4751AE3AB99B06A8109B0646347ED782B14B6675E52CC6D05B8212E4E06BB8A6DFB8086F9478B26B52A865BB11B66BF2C4D7141E71CA4A2718m3J" TargetMode="External"/><Relationship Id="rId25" Type="http://schemas.openxmlformats.org/officeDocument/2006/relationships/hyperlink" Target="consultantplus://offline/ref=4751AE3AB99B06A8109B0646347ED782B2446E74E622C6D05B8212E4E06BB8A6DFB8086F9478B26351A865BB11B66BF2C4D7141E71CA4A2718m3J" TargetMode="External"/><Relationship Id="rId33" Type="http://schemas.openxmlformats.org/officeDocument/2006/relationships/hyperlink" Target="consultantplus://offline/ref=4751AE3AB99B06A8109B0646347ED782B2416D7AE128C6D05B8212E4E06BB8A6DFB8086F9478B26350A865BB11B66BF2C4D7141E71CA4A2718m3J" TargetMode="External"/><Relationship Id="rId38" Type="http://schemas.openxmlformats.org/officeDocument/2006/relationships/hyperlink" Target="consultantplus://offline/ref=4751AE3AB99B06A8109B0646347ED782B24B6E7CED28C6D05B8212E4E06BB8A6DFB8086F9478B26351A865BB11B66BF2C4D7141E71CA4A2718m3J" TargetMode="External"/><Relationship Id="rId46" Type="http://schemas.openxmlformats.org/officeDocument/2006/relationships/hyperlink" Target="consultantplus://offline/ref=4751AE3AB99B06A8109B0646347ED782B14B6675E52CC6D05B8212E4E06BB8A6DFB8086F9478B16150A865BB11B66BF2C4D7141E71CA4A2718m3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751AE3AB99B06A8109B0646347ED782B14A697AEC22C6D05B8212E4E06BB8A6DFB8086F9478B26A55A865BB11B66BF2C4D7141E71CA4A2718m3J" TargetMode="External"/><Relationship Id="rId20" Type="http://schemas.openxmlformats.org/officeDocument/2006/relationships/hyperlink" Target="consultantplus://offline/ref=4751AE3AB99B06A8109B0646347ED782B14B6675E52CC6D05B8212E4E06BB8A6DFB8086F9478B26556A865BB11B66BF2C4D7141E71CA4A2718m3J" TargetMode="External"/><Relationship Id="rId29" Type="http://schemas.openxmlformats.org/officeDocument/2006/relationships/hyperlink" Target="consultantplus://offline/ref=4751AE3AB99B06A8109B0646347ED782B14B6675E52CC6D05B8212E4E06BB8A6DFB8086F9478B26550A865BB11B66BF2C4D7141E71CA4A2718m3J" TargetMode="External"/><Relationship Id="rId41" Type="http://schemas.openxmlformats.org/officeDocument/2006/relationships/hyperlink" Target="consultantplus://offline/ref=4751AE3AB99B06A8109B0646347ED782B14B6675E52CC6D05B8212E4E06BB8A6DFB8086F9478B36B57A865BB11B66BF2C4D7141E71CA4A2718m3J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51AE3AB99B06A8109B0646347ED782B042687EE22FC6D05B8212E4E06BB8A6DFB808669F2CE32605AE30E84BE364EDC4C91511m5J" TargetMode="External"/><Relationship Id="rId11" Type="http://schemas.openxmlformats.org/officeDocument/2006/relationships/hyperlink" Target="consultantplus://offline/ref=4751AE3AB99B06A8109B0646347ED782B14B6675E52CC6D05B8212E4E06BB8A6DFB8086F9478B36A52A865BB11B66BF2C4D7141E71CA4A2718m3J" TargetMode="External"/><Relationship Id="rId24" Type="http://schemas.openxmlformats.org/officeDocument/2006/relationships/hyperlink" Target="consultantplus://offline/ref=4751AE3AB99B06A8109B0646347ED782B14B6675E52CC6D05B8212E4E06BB8A6DFB8086F9478B26B52A865BB11B66BF2C4D7141E71CA4A2718m3J" TargetMode="External"/><Relationship Id="rId32" Type="http://schemas.openxmlformats.org/officeDocument/2006/relationships/hyperlink" Target="consultantplus://offline/ref=4751AE3AB99B06A8109B0646347ED782B2416D7EE022C6D05B8212E4E06BB8A6DFB8086F9478B26350A865BB11B66BF2C4D7141E71CA4A2718m3J" TargetMode="External"/><Relationship Id="rId37" Type="http://schemas.openxmlformats.org/officeDocument/2006/relationships/hyperlink" Target="consultantplus://offline/ref=4751AE3AB99B06A8109B0646347ED782B142687EE32DC6D05B8212E4E06BB8A6DFB8086F9478B26354A865BB11B66BF2C4D7141E71CA4A2718m3J" TargetMode="External"/><Relationship Id="rId40" Type="http://schemas.openxmlformats.org/officeDocument/2006/relationships/hyperlink" Target="consultantplus://offline/ref=4751AE3AB99B06A8109B0646347ED782B14B6675E52CC6D05B8212E4E06BB8A6DFB8086F9478B36052A865BB11B66BF2C4D7141E71CA4A2718m3J" TargetMode="External"/><Relationship Id="rId45" Type="http://schemas.openxmlformats.org/officeDocument/2006/relationships/hyperlink" Target="consultantplus://offline/ref=4751AE3AB99B06A8109B0646347ED782B14B6675E52CC6D05B8212E4E06BB8A6DFB8086F9478B16056A865BB11B66BF2C4D7141E71CA4A2718m3J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751AE3AB99B06A8109B0646347ED782B14B6675E52CC6D05B8212E4E06BB8A6DFB8086F9478B36B57A865BB11B66BF2C4D7141E71CA4A2718m3J" TargetMode="External"/><Relationship Id="rId23" Type="http://schemas.openxmlformats.org/officeDocument/2006/relationships/hyperlink" Target="consultantplus://offline/ref=4751AE3AB99B06A8109B0646347ED782B14B6675E52CC6D05B8212E4E06BB8A6DFB8086F9478B36152A865BB11B66BF2C4D7141E71CA4A2718m3J" TargetMode="External"/><Relationship Id="rId28" Type="http://schemas.openxmlformats.org/officeDocument/2006/relationships/hyperlink" Target="consultantplus://offline/ref=4751AE3AB99B06A8109B0646347ED782B14B6675E52CC6D05B8212E4E06BB8A6DFB8086F9478B26459A865BB11B66BF2C4D7141E71CA4A2718m3J" TargetMode="External"/><Relationship Id="rId36" Type="http://schemas.openxmlformats.org/officeDocument/2006/relationships/hyperlink" Target="consultantplus://offline/ref=4751AE3AB99B06A8109B0646347ED782B14B6675E52CC6D05B8212E4E06BB8A6DFB8086F9478B06B53A865BB11B66BF2C4D7141E71CA4A2718m3J" TargetMode="External"/><Relationship Id="rId49" Type="http://schemas.openxmlformats.org/officeDocument/2006/relationships/hyperlink" Target="consultantplus://offline/ref=4751AE3AB99B06A8109B0646347ED782B14B6675E52CC6D05B8212E4E06BB8A6DFB8086F9478B36B54A865BB11B66BF2C4D7141E71CA4A2718m3J" TargetMode="External"/><Relationship Id="rId10" Type="http://schemas.openxmlformats.org/officeDocument/2006/relationships/hyperlink" Target="consultantplus://offline/ref=4751AE3AB99B06A8109B0646347ED782B14A697AEC22C6D05B8212E4E06BB8A6DFB8086F9478B26A55A865BB11B66BF2C4D7141E71CA4A2718m3J" TargetMode="External"/><Relationship Id="rId19" Type="http://schemas.openxmlformats.org/officeDocument/2006/relationships/hyperlink" Target="consultantplus://offline/ref=4751AE3AB99B06A8109B0646347ED782B14A697AEC22C6D05B8212E4E06BB8A6DFB8086F9478B26353A865BB11B66BF2C4D7141E71CA4A2718m3J" TargetMode="External"/><Relationship Id="rId31" Type="http://schemas.openxmlformats.org/officeDocument/2006/relationships/hyperlink" Target="consultantplus://offline/ref=4751AE3AB99B06A8109B0646347ED782B14B6675E52CC6D05B8212E4E06BB8A6DFB8086F9478B26A58A865BB11B66BF2C4D7141E71CA4A2718m3J" TargetMode="External"/><Relationship Id="rId44" Type="http://schemas.openxmlformats.org/officeDocument/2006/relationships/hyperlink" Target="consultantplus://offline/ref=4751AE3AB99B06A8109B0646347ED782B14B6675E52CC6D05B8212E4E06BB8A6DFB8086F9478B16056A865BB11B66BF2C4D7141E71CA4A2718m3J" TargetMode="External"/><Relationship Id="rId52" Type="http://schemas.openxmlformats.org/officeDocument/2006/relationships/hyperlink" Target="consultantplus://offline/ref=4751AE3AB99B06A8109B0646347ED782B14B6675E52CC6D05B8212E4E06BB8A6DFB8086F9478B36B54A865BB11B66BF2C4D7141E71CA4A2718m3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51AE3AB99B06A8109B0646347ED782B14B6675E52CC6D05B8212E4E06BB8A6DFB8086F9478B36A52A865BB11B66BF2C4D7141E71CA4A2718m3J" TargetMode="External"/><Relationship Id="rId14" Type="http://schemas.openxmlformats.org/officeDocument/2006/relationships/hyperlink" Target="consultantplus://offline/ref=4751AE3AB99B06A8109B0646347ED782B247667EE12FC6D05B8212E4E06BB8A6CDB85063957AAC6252BD33EA541EmAJ" TargetMode="External"/><Relationship Id="rId22" Type="http://schemas.openxmlformats.org/officeDocument/2006/relationships/hyperlink" Target="consultantplus://offline/ref=4751AE3AB99B06A8109B0646347ED782B14B6675E52CC6D05B8212E4E06BB8A6DFB8086F9478B26B51A865BB11B66BF2C4D7141E71CA4A2718m3J" TargetMode="External"/><Relationship Id="rId27" Type="http://schemas.openxmlformats.org/officeDocument/2006/relationships/hyperlink" Target="consultantplus://offline/ref=4751AE3AB99B06A8109B0646347ED782B24B677EE02DC6D05B8212E4E06BB8A6DFB8086F9478B26259A865BB11B66BF2C4D7141E71CA4A2718m3J" TargetMode="External"/><Relationship Id="rId30" Type="http://schemas.openxmlformats.org/officeDocument/2006/relationships/hyperlink" Target="consultantplus://offline/ref=4751AE3AB99B06A8109B0646347ED782B14B6675E52CC6D05B8212E4E06BB8A6DFB8086F9478B26A57A865BB11B66BF2C4D7141E71CA4A2718m3J" TargetMode="External"/><Relationship Id="rId35" Type="http://schemas.openxmlformats.org/officeDocument/2006/relationships/hyperlink" Target="consultantplus://offline/ref=4751AE3AB99B06A8109B0646347ED782B2416D7EE022C6D05B8212E4E06BB8A6DFB8086F9478B26350A865BB11B66BF2C4D7141E71CA4A2718m3J" TargetMode="External"/><Relationship Id="rId43" Type="http://schemas.openxmlformats.org/officeDocument/2006/relationships/hyperlink" Target="consultantplus://offline/ref=4751AE3AB99B06A8109B0646347ED782B14B6675E52CC6D05B8212E4E06BB8A6DFB8086F9478B26B52A865BB11B66BF2C4D7141E71CA4A2718m3J" TargetMode="External"/><Relationship Id="rId48" Type="http://schemas.openxmlformats.org/officeDocument/2006/relationships/hyperlink" Target="consultantplus://offline/ref=4751AE3AB99B06A8109B0646347ED782B14B6675E52CC6D05B8212E4E06BB8A6DFB8086F9478B26B53A865BB11B66BF2C4D7141E71CA4A2718m3J" TargetMode="External"/><Relationship Id="rId8" Type="http://schemas.openxmlformats.org/officeDocument/2006/relationships/hyperlink" Target="consultantplus://offline/ref=4751AE3AB99B06A8109B0646347ED782BA4A697AE4209BDA53DB1EE6E764E7B1D8F1046E9478B2665BF760AE00EE67F1D8C916026DC84B12mFJ" TargetMode="External"/><Relationship Id="rId51" Type="http://schemas.openxmlformats.org/officeDocument/2006/relationships/hyperlink" Target="consultantplus://offline/ref=4751AE3AB99B06A8109B0646347ED782B14B6675E52CC6D05B8212E4E06BB8A6DFB8086F9478B36059A865BB11B66BF2C4D7141E71CA4A2718m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5977</Words>
  <Characters>34070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2019-02-12T09:38:00Z</dcterms:created>
  <dcterms:modified xsi:type="dcterms:W3CDTF">2019-02-12T09:39:00Z</dcterms:modified>
</cp:coreProperties>
</file>